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F60" w:rsidRDefault="00713F60" w:rsidP="00713F60">
      <w:pPr>
        <w:pStyle w:val="Intestazione"/>
        <w:tabs>
          <w:tab w:val="left" w:pos="6120"/>
        </w:tabs>
        <w:ind w:right="-1"/>
        <w:jc w:val="center"/>
        <w:rPr>
          <w:rFonts w:ascii="Times" w:hAnsi="Times" w:cs="Calibri"/>
          <w:b/>
          <w:sz w:val="36"/>
          <w:szCs w:val="36"/>
          <w:u w:val="single"/>
        </w:rPr>
      </w:pPr>
      <w:r w:rsidRPr="00A44549">
        <w:rPr>
          <w:rFonts w:ascii="Times" w:hAnsi="Times" w:cs="Calibri"/>
          <w:b/>
          <w:sz w:val="36"/>
          <w:szCs w:val="36"/>
          <w:u w:val="single"/>
        </w:rPr>
        <w:t>LA CARTA DI VICENZA</w:t>
      </w:r>
    </w:p>
    <w:p w:rsidR="00713F60" w:rsidRDefault="00713F60" w:rsidP="00713F60">
      <w:pPr>
        <w:pStyle w:val="Intestazione"/>
        <w:tabs>
          <w:tab w:val="left" w:pos="6120"/>
        </w:tabs>
        <w:ind w:right="-1"/>
        <w:jc w:val="center"/>
        <w:rPr>
          <w:rFonts w:ascii="Times" w:hAnsi="Times" w:cs="Calibri"/>
          <w:b/>
          <w:sz w:val="32"/>
          <w:szCs w:val="32"/>
        </w:rPr>
      </w:pPr>
      <w:r w:rsidRPr="00122FEF">
        <w:rPr>
          <w:rFonts w:ascii="Times" w:hAnsi="Times" w:cs="Calibri"/>
          <w:b/>
          <w:sz w:val="32"/>
          <w:szCs w:val="32"/>
        </w:rPr>
        <w:t>Per la centralità</w:t>
      </w:r>
      <w:r>
        <w:rPr>
          <w:rFonts w:ascii="Times" w:hAnsi="Times" w:cs="Calibri"/>
          <w:b/>
          <w:sz w:val="32"/>
          <w:szCs w:val="32"/>
        </w:rPr>
        <w:t xml:space="preserve"> del Sistema </w:t>
      </w:r>
      <w:proofErr w:type="gramStart"/>
      <w:r>
        <w:rPr>
          <w:rFonts w:ascii="Times" w:hAnsi="Times" w:cs="Calibri"/>
          <w:b/>
          <w:sz w:val="32"/>
          <w:szCs w:val="32"/>
        </w:rPr>
        <w:t>socio-sanitario</w:t>
      </w:r>
      <w:proofErr w:type="gramEnd"/>
      <w:r>
        <w:rPr>
          <w:rFonts w:ascii="Times" w:hAnsi="Times" w:cs="Calibri"/>
          <w:b/>
          <w:sz w:val="32"/>
          <w:szCs w:val="32"/>
        </w:rPr>
        <w:t xml:space="preserve"> Veneto </w:t>
      </w:r>
    </w:p>
    <w:p w:rsidR="00713F60" w:rsidRPr="00122FEF" w:rsidRDefault="00713F60" w:rsidP="00713F60">
      <w:pPr>
        <w:pStyle w:val="Intestazione"/>
        <w:tabs>
          <w:tab w:val="left" w:pos="6120"/>
        </w:tabs>
        <w:ind w:right="-1"/>
        <w:jc w:val="center"/>
        <w:rPr>
          <w:rFonts w:ascii="Times" w:hAnsi="Times" w:cs="Calibri"/>
          <w:b/>
          <w:sz w:val="32"/>
          <w:szCs w:val="32"/>
        </w:rPr>
      </w:pPr>
      <w:r>
        <w:rPr>
          <w:rFonts w:ascii="Times" w:hAnsi="Times" w:cs="Calibri"/>
          <w:b/>
          <w:sz w:val="32"/>
          <w:szCs w:val="32"/>
        </w:rPr>
        <w:t xml:space="preserve">come “Valore e Bene Comune” </w:t>
      </w:r>
      <w:r w:rsidRPr="00AB145C">
        <w:rPr>
          <w:rFonts w:ascii="Times" w:hAnsi="Times" w:cs="Calibri"/>
          <w:b/>
          <w:color w:val="auto"/>
          <w:sz w:val="32"/>
          <w:szCs w:val="32"/>
        </w:rPr>
        <w:t>sostenibile</w:t>
      </w:r>
      <w:r>
        <w:rPr>
          <w:rFonts w:ascii="Times" w:hAnsi="Times" w:cs="Calibri"/>
          <w:b/>
          <w:sz w:val="32"/>
          <w:szCs w:val="32"/>
        </w:rPr>
        <w:t>.</w:t>
      </w:r>
    </w:p>
    <w:p w:rsidR="00713F60" w:rsidRDefault="00713F60" w:rsidP="00713F60">
      <w:pPr>
        <w:pStyle w:val="Intestazione"/>
        <w:tabs>
          <w:tab w:val="left" w:pos="6120"/>
        </w:tabs>
        <w:spacing w:after="240"/>
        <w:jc w:val="center"/>
        <w:rPr>
          <w:rFonts w:ascii="Times" w:hAnsi="Times" w:cs="Calibri"/>
          <w:b/>
          <w:i/>
          <w:color w:val="auto"/>
          <w:sz w:val="26"/>
          <w:szCs w:val="26"/>
        </w:rPr>
      </w:pPr>
      <w:r w:rsidRPr="00AB145C">
        <w:rPr>
          <w:rFonts w:ascii="Times" w:hAnsi="Times" w:cs="Calibri"/>
          <w:b/>
          <w:i/>
          <w:color w:val="auto"/>
          <w:sz w:val="26"/>
          <w:szCs w:val="26"/>
        </w:rPr>
        <w:t xml:space="preserve">Alleanza </w:t>
      </w:r>
      <w:r w:rsidRPr="00AB145C">
        <w:rPr>
          <w:rFonts w:ascii="Times" w:hAnsi="Times" w:cs="Calibri"/>
          <w:b/>
          <w:i/>
          <w:sz w:val="26"/>
          <w:szCs w:val="26"/>
        </w:rPr>
        <w:t xml:space="preserve">tra Associazioni di Cittadini, </w:t>
      </w:r>
      <w:r w:rsidRPr="00AB145C">
        <w:rPr>
          <w:rFonts w:ascii="Times" w:hAnsi="Times" w:cs="Calibri"/>
          <w:b/>
          <w:i/>
          <w:color w:val="auto"/>
          <w:sz w:val="26"/>
          <w:szCs w:val="26"/>
        </w:rPr>
        <w:t>Onlus</w:t>
      </w:r>
      <w:r w:rsidRPr="00AB145C">
        <w:rPr>
          <w:rFonts w:ascii="Times" w:hAnsi="Times" w:cs="Calibri"/>
          <w:b/>
          <w:i/>
          <w:sz w:val="26"/>
          <w:szCs w:val="26"/>
        </w:rPr>
        <w:t xml:space="preserve">, Operatori Sanitari e </w:t>
      </w:r>
      <w:r w:rsidRPr="00AB145C">
        <w:rPr>
          <w:rFonts w:ascii="Times" w:hAnsi="Times" w:cs="Calibri"/>
          <w:b/>
          <w:i/>
          <w:color w:val="auto"/>
          <w:sz w:val="26"/>
          <w:szCs w:val="26"/>
        </w:rPr>
        <w:t>Ordini professionali.</w:t>
      </w:r>
    </w:p>
    <w:p w:rsidR="00713F60" w:rsidRPr="00AB145C" w:rsidRDefault="00713F60" w:rsidP="00713F60">
      <w:pPr>
        <w:pStyle w:val="Intestazione"/>
        <w:tabs>
          <w:tab w:val="left" w:pos="6120"/>
        </w:tabs>
        <w:spacing w:after="240"/>
        <w:jc w:val="center"/>
        <w:rPr>
          <w:rFonts w:ascii="Times" w:hAnsi="Times" w:cs="Calibri"/>
          <w:b/>
          <w:i/>
          <w:color w:val="auto"/>
          <w:sz w:val="26"/>
          <w:szCs w:val="26"/>
        </w:rPr>
      </w:pPr>
    </w:p>
    <w:p w:rsidR="00713F60" w:rsidRPr="00737BBA" w:rsidRDefault="00713F60" w:rsidP="00713F60">
      <w:pPr>
        <w:pStyle w:val="Intestazione"/>
        <w:tabs>
          <w:tab w:val="left" w:pos="6120"/>
        </w:tabs>
        <w:spacing w:after="240"/>
        <w:ind w:right="459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7BBA">
        <w:rPr>
          <w:rFonts w:asciiTheme="minorHAnsi" w:hAnsiTheme="minorHAnsi" w:cstheme="minorHAnsi"/>
          <w:b/>
          <w:sz w:val="32"/>
          <w:szCs w:val="32"/>
          <w:u w:val="single"/>
        </w:rPr>
        <w:t>IL DECALOGO DELLA “CARTA DI VICENZA”</w:t>
      </w:r>
    </w:p>
    <w:p w:rsidR="00713F60" w:rsidRPr="00E00A1C" w:rsidRDefault="00713F60" w:rsidP="00713F60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6404"/>
          <w:tab w:val="right" w:pos="9922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E00A1C">
        <w:rPr>
          <w:rFonts w:asciiTheme="minorHAnsi" w:hAnsiTheme="minorHAnsi" w:cstheme="minorHAnsi"/>
          <w:b/>
          <w:color w:val="000000"/>
        </w:rPr>
        <w:t xml:space="preserve">Affermare e garantire il valore pubblico e universale del Sistema </w:t>
      </w:r>
      <w:proofErr w:type="gramStart"/>
      <w:r w:rsidRPr="00E00A1C">
        <w:rPr>
          <w:rFonts w:asciiTheme="minorHAnsi" w:hAnsiTheme="minorHAnsi" w:cstheme="minorHAnsi"/>
          <w:b/>
          <w:color w:val="000000"/>
        </w:rPr>
        <w:t>socio-sanitario</w:t>
      </w:r>
      <w:proofErr w:type="gramEnd"/>
      <w:r w:rsidRPr="00E00A1C">
        <w:rPr>
          <w:rFonts w:asciiTheme="minorHAnsi" w:hAnsiTheme="minorHAnsi" w:cstheme="minorHAnsi"/>
          <w:b/>
          <w:color w:val="000000"/>
        </w:rPr>
        <w:t xml:space="preserve"> </w:t>
      </w:r>
      <w:r w:rsidRPr="00E00A1C">
        <w:rPr>
          <w:rFonts w:asciiTheme="minorHAnsi" w:hAnsiTheme="minorHAnsi" w:cstheme="minorHAnsi"/>
          <w:color w:val="000000"/>
        </w:rPr>
        <w:t>come fondamento istitutivo e organizzativo. In tale logica il ricorso a mutue volontarie e assicurazioni da parte dei cittadini deve essere posta come azione complementare, o integrativa, e non sostitutiva del sistema pubblico.</w:t>
      </w:r>
    </w:p>
    <w:p w:rsidR="00713F60" w:rsidRPr="00E00A1C" w:rsidRDefault="00713F60" w:rsidP="00713F60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6404"/>
          <w:tab w:val="right" w:pos="9922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E00A1C">
        <w:rPr>
          <w:rFonts w:asciiTheme="minorHAnsi" w:hAnsiTheme="minorHAnsi" w:cstheme="minorHAnsi"/>
          <w:b/>
        </w:rPr>
        <w:t xml:space="preserve">Sviluppare e sostenere una cultura della </w:t>
      </w:r>
      <w:r w:rsidRPr="00B459F8">
        <w:rPr>
          <w:rFonts w:asciiTheme="minorHAnsi" w:hAnsiTheme="minorHAnsi" w:cstheme="minorHAnsi"/>
          <w:b/>
          <w:i/>
        </w:rPr>
        <w:t>Cura del Quotidiano</w:t>
      </w:r>
      <w:r w:rsidRPr="00E00A1C">
        <w:rPr>
          <w:rFonts w:asciiTheme="minorHAnsi" w:hAnsiTheme="minorHAnsi" w:cstheme="minorHAnsi"/>
        </w:rPr>
        <w:t xml:space="preserve">, negli ambienti ordinari e non solo nei luoghi classici dell’assistenza, ove sono sempre più l’emergenza e una lettura prevalentemente economicistica del sistema a </w:t>
      </w:r>
      <w:r w:rsidRPr="00E00A1C">
        <w:rPr>
          <w:rFonts w:asciiTheme="minorHAnsi" w:hAnsiTheme="minorHAnsi" w:cstheme="minorHAnsi"/>
          <w:color w:val="000000"/>
        </w:rPr>
        <w:t>dettare e definire le</w:t>
      </w:r>
      <w:r w:rsidRPr="00E00A1C">
        <w:rPr>
          <w:rFonts w:asciiTheme="minorHAnsi" w:hAnsiTheme="minorHAnsi" w:cstheme="minorHAnsi"/>
        </w:rPr>
        <w:t xml:space="preserve"> modalità e il valore della cura.</w:t>
      </w:r>
    </w:p>
    <w:p w:rsidR="00713F60" w:rsidRPr="00AB145C" w:rsidRDefault="00713F60" w:rsidP="00713F60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6404"/>
          <w:tab w:val="right" w:pos="9922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E00A1C">
        <w:rPr>
          <w:rFonts w:asciiTheme="minorHAnsi" w:hAnsiTheme="minorHAnsi" w:cstheme="minorHAnsi"/>
          <w:b/>
        </w:rPr>
        <w:t xml:space="preserve">Valorizzare il </w:t>
      </w:r>
      <w:r w:rsidRPr="00B459F8">
        <w:rPr>
          <w:rFonts w:asciiTheme="minorHAnsi" w:hAnsiTheme="minorHAnsi" w:cstheme="minorHAnsi"/>
          <w:b/>
          <w:i/>
        </w:rPr>
        <w:t>Tempo della Relazione</w:t>
      </w:r>
      <w:r w:rsidRPr="00E00A1C">
        <w:rPr>
          <w:rFonts w:asciiTheme="minorHAnsi" w:hAnsiTheme="minorHAnsi" w:cstheme="minorHAnsi"/>
        </w:rPr>
        <w:t xml:space="preserve">, perché senza Relazione non esiste cura; viceversa è solo prestazione. Il </w:t>
      </w:r>
      <w:r w:rsidRPr="00B459F8">
        <w:rPr>
          <w:rFonts w:asciiTheme="minorHAnsi" w:hAnsiTheme="minorHAnsi" w:cstheme="minorHAnsi"/>
          <w:b/>
        </w:rPr>
        <w:t>Prendersi Cura</w:t>
      </w:r>
      <w:r w:rsidRPr="00E00A1C">
        <w:rPr>
          <w:rFonts w:asciiTheme="minorHAnsi" w:hAnsiTheme="minorHAnsi" w:cstheme="minorHAnsi"/>
        </w:rPr>
        <w:t xml:space="preserve"> significa mettere al centro il paziente e i suoi familiari, consci che il </w:t>
      </w:r>
      <w:r w:rsidRPr="00B459F8">
        <w:rPr>
          <w:rFonts w:asciiTheme="minorHAnsi" w:hAnsiTheme="minorHAnsi" w:cstheme="minorHAnsi"/>
          <w:b/>
          <w:color w:val="000000"/>
        </w:rPr>
        <w:t>Tempo della comunicazione</w:t>
      </w:r>
      <w:r w:rsidRPr="00E00A1C">
        <w:rPr>
          <w:rFonts w:asciiTheme="minorHAnsi" w:hAnsiTheme="minorHAnsi" w:cstheme="minorHAnsi"/>
          <w:b/>
          <w:color w:val="000000"/>
        </w:rPr>
        <w:t xml:space="preserve"> è Tempo di cura </w:t>
      </w:r>
      <w:r w:rsidRPr="00E00A1C">
        <w:rPr>
          <w:rFonts w:asciiTheme="minorHAnsi" w:hAnsiTheme="minorHAnsi" w:cstheme="minorHAnsi"/>
        </w:rPr>
        <w:t xml:space="preserve">e che alcuni dei più importanti aspetti della persona </w:t>
      </w:r>
      <w:r w:rsidRPr="00B459F8">
        <w:rPr>
          <w:rFonts w:asciiTheme="minorHAnsi" w:hAnsiTheme="minorHAnsi" w:cstheme="minorHAnsi"/>
          <w:b/>
        </w:rPr>
        <w:t>non sono misurabili in monet</w:t>
      </w:r>
      <w:r w:rsidR="00B459F8">
        <w:rPr>
          <w:rFonts w:asciiTheme="minorHAnsi" w:hAnsiTheme="minorHAnsi" w:cstheme="minorHAnsi"/>
          <w:b/>
        </w:rPr>
        <w:t>a.</w:t>
      </w:r>
      <w:r w:rsidRPr="00E00A1C">
        <w:rPr>
          <w:rFonts w:asciiTheme="minorHAnsi" w:hAnsiTheme="minorHAnsi" w:cstheme="minorHAnsi"/>
        </w:rPr>
        <w:t xml:space="preserve"> Ciò contribuirebbe anche ad abbattere forme a volte esasperate di contenzioso legale, generate </w:t>
      </w:r>
      <w:r w:rsidRPr="00E00A1C">
        <w:rPr>
          <w:rFonts w:asciiTheme="minorHAnsi" w:hAnsiTheme="minorHAnsi" w:cstheme="minorHAnsi"/>
          <w:color w:val="auto"/>
        </w:rPr>
        <w:t xml:space="preserve">anche da scarsa o inefficace comunicazione e da un </w:t>
      </w:r>
      <w:r w:rsidRPr="00E00A1C">
        <w:rPr>
          <w:rFonts w:asciiTheme="minorHAnsi" w:hAnsiTheme="minorHAnsi" w:cstheme="minorHAnsi"/>
          <w:b/>
          <w:i/>
          <w:color w:val="auto"/>
        </w:rPr>
        <w:t>non riconoscimento</w:t>
      </w:r>
      <w:r w:rsidRPr="00E00A1C">
        <w:rPr>
          <w:rFonts w:asciiTheme="minorHAnsi" w:hAnsiTheme="minorHAnsi" w:cstheme="minorHAnsi"/>
          <w:color w:val="auto"/>
        </w:rPr>
        <w:t xml:space="preserve"> dei ruoli, delle funzioni e dell’organizzazione </w:t>
      </w:r>
      <w:proofErr w:type="gramStart"/>
      <w:r w:rsidRPr="00E00A1C">
        <w:rPr>
          <w:rFonts w:asciiTheme="minorHAnsi" w:hAnsiTheme="minorHAnsi" w:cstheme="minorHAnsi"/>
          <w:color w:val="auto"/>
        </w:rPr>
        <w:t>socio-sanitaria</w:t>
      </w:r>
      <w:proofErr w:type="gramEnd"/>
      <w:r w:rsidRPr="00E00A1C">
        <w:rPr>
          <w:rFonts w:asciiTheme="minorHAnsi" w:hAnsiTheme="minorHAnsi" w:cstheme="minorHAnsi"/>
          <w:color w:val="auto"/>
        </w:rPr>
        <w:t>.</w:t>
      </w:r>
    </w:p>
    <w:p w:rsidR="00713F60" w:rsidRPr="00E00A1C" w:rsidRDefault="00713F60" w:rsidP="00713F60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6404"/>
          <w:tab w:val="right" w:pos="9922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  <w:color w:val="auto"/>
        </w:rPr>
      </w:pPr>
      <w:r w:rsidRPr="00E00A1C">
        <w:rPr>
          <w:rFonts w:asciiTheme="minorHAnsi" w:hAnsiTheme="minorHAnsi" w:cstheme="minorHAnsi"/>
          <w:b/>
          <w:color w:val="auto"/>
        </w:rPr>
        <w:t>Garantire la capillarità dell’assistenza territoriale</w:t>
      </w:r>
      <w:r w:rsidRPr="00E00A1C">
        <w:rPr>
          <w:rFonts w:asciiTheme="minorHAnsi" w:hAnsiTheme="minorHAnsi" w:cstheme="minorHAnsi"/>
          <w:color w:val="auto"/>
        </w:rPr>
        <w:t xml:space="preserve"> tramite la figura del</w:t>
      </w:r>
      <w:r w:rsidRPr="00E00A1C">
        <w:rPr>
          <w:rFonts w:asciiTheme="minorHAnsi" w:hAnsiTheme="minorHAnsi" w:cstheme="minorHAnsi"/>
          <w:b/>
          <w:color w:val="auto"/>
        </w:rPr>
        <w:t xml:space="preserve"> medico di Medicina generale</w:t>
      </w:r>
      <w:r w:rsidRPr="00E00A1C">
        <w:rPr>
          <w:rFonts w:asciiTheme="minorHAnsi" w:hAnsiTheme="minorHAnsi" w:cstheme="minorHAnsi"/>
          <w:color w:val="auto"/>
        </w:rPr>
        <w:t xml:space="preserve"> per tutti i cittadini. Individuare, favorire e sostenere contestualmente modelli innovativi di presa i</w:t>
      </w:r>
      <w:r>
        <w:rPr>
          <w:rFonts w:asciiTheme="minorHAnsi" w:hAnsiTheme="minorHAnsi" w:cstheme="minorHAnsi"/>
          <w:color w:val="auto"/>
        </w:rPr>
        <w:t>n</w:t>
      </w:r>
      <w:r w:rsidRPr="00E00A1C">
        <w:rPr>
          <w:rFonts w:asciiTheme="minorHAnsi" w:hAnsiTheme="minorHAnsi" w:cstheme="minorHAnsi"/>
          <w:color w:val="auto"/>
        </w:rPr>
        <w:t xml:space="preserve"> carico del cittadino in ambito territoriale che prevedano una presenza e integrazione multi-professionale quali </w:t>
      </w:r>
      <w:r w:rsidRPr="00E00A1C">
        <w:rPr>
          <w:rFonts w:asciiTheme="minorHAnsi" w:hAnsiTheme="minorHAnsi" w:cstheme="minorHAnsi"/>
          <w:b/>
          <w:color w:val="auto"/>
        </w:rPr>
        <w:t>Medicine di Gruppo Integrate</w:t>
      </w:r>
      <w:r w:rsidRPr="00E00A1C">
        <w:rPr>
          <w:rFonts w:asciiTheme="minorHAnsi" w:hAnsiTheme="minorHAnsi" w:cstheme="minorHAnsi"/>
          <w:color w:val="auto"/>
        </w:rPr>
        <w:t xml:space="preserve"> (MGI) e </w:t>
      </w:r>
      <w:r w:rsidRPr="00AB145C">
        <w:rPr>
          <w:rFonts w:asciiTheme="minorHAnsi" w:hAnsiTheme="minorHAnsi" w:cstheme="minorHAnsi"/>
          <w:b/>
          <w:color w:val="auto"/>
        </w:rPr>
        <w:t>Infermiere di Famiglia</w:t>
      </w:r>
      <w:r>
        <w:rPr>
          <w:rFonts w:asciiTheme="minorHAnsi" w:hAnsiTheme="minorHAnsi" w:cstheme="minorHAnsi"/>
          <w:b/>
          <w:color w:val="auto"/>
        </w:rPr>
        <w:t>/</w:t>
      </w:r>
      <w:r w:rsidRPr="00AB145C">
        <w:rPr>
          <w:rFonts w:asciiTheme="minorHAnsi" w:hAnsiTheme="minorHAnsi" w:cstheme="minorHAnsi"/>
          <w:b/>
          <w:color w:val="auto"/>
        </w:rPr>
        <w:t>Comunità</w:t>
      </w:r>
      <w:r w:rsidRPr="00E00A1C">
        <w:rPr>
          <w:rFonts w:asciiTheme="minorHAnsi" w:hAnsiTheme="minorHAnsi" w:cstheme="minorHAnsi"/>
          <w:color w:val="auto"/>
        </w:rPr>
        <w:t>, ed un collegamento diretto tra servizi territoriali, pronto soccorso e reparti ospedalieri a tutela della soddisfazione del bisogno assistenziale espresso e di efficacia nell’erogazione dei servizi territoriali.</w:t>
      </w:r>
    </w:p>
    <w:p w:rsidR="00713F60" w:rsidRPr="00E00A1C" w:rsidRDefault="00713F60" w:rsidP="00713F60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6404"/>
          <w:tab w:val="right" w:pos="9922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  <w:color w:val="auto"/>
        </w:rPr>
      </w:pPr>
      <w:r w:rsidRPr="00E00A1C">
        <w:rPr>
          <w:rFonts w:asciiTheme="minorHAnsi" w:hAnsiTheme="minorHAnsi" w:cstheme="minorHAnsi"/>
          <w:b/>
          <w:color w:val="auto"/>
        </w:rPr>
        <w:t>Potenziare la presenza dei servizi sociali e sanitari del territorio</w:t>
      </w:r>
      <w:r w:rsidRPr="00E00A1C">
        <w:rPr>
          <w:rFonts w:asciiTheme="minorHAnsi" w:hAnsiTheme="minorHAnsi" w:cstheme="minorHAnsi"/>
          <w:color w:val="auto"/>
        </w:rPr>
        <w:t xml:space="preserve"> a favore delle fasce più deboli, perché la riduzione di tali servizi al fine di ridurre i costi, conferma una visione distorta e poco lungimirante, in quanto amplifica nel tempo bisogni e i costi per la collettività. Tagliare i servizi sociali e sanitari territoriali induce al ricorso a prestazioni privatistiche accessibili solo a chi ne ha le possibilità economiche, sfavorendo nuovamente la parte più fragile della popolazione.</w:t>
      </w:r>
    </w:p>
    <w:p w:rsidR="00713F60" w:rsidRPr="00E00A1C" w:rsidRDefault="00713F60" w:rsidP="00713F60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6404"/>
          <w:tab w:val="right" w:pos="9922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E00A1C">
        <w:rPr>
          <w:rFonts w:asciiTheme="minorHAnsi" w:hAnsiTheme="minorHAnsi" w:cstheme="minorHAnsi"/>
          <w:b/>
          <w:color w:val="auto"/>
        </w:rPr>
        <w:t>Monitorare e condividere le informazioni (e i criteri di monitoraggio) sui servizi territoriali e ospedalieri</w:t>
      </w:r>
      <w:r w:rsidRPr="00E00A1C">
        <w:rPr>
          <w:rFonts w:asciiTheme="minorHAnsi" w:hAnsiTheme="minorHAnsi" w:cstheme="minorHAnsi"/>
          <w:color w:val="auto"/>
        </w:rPr>
        <w:t xml:space="preserve"> per valutarne</w:t>
      </w:r>
      <w:r w:rsidRPr="00E00A1C">
        <w:rPr>
          <w:rFonts w:asciiTheme="minorHAnsi" w:hAnsiTheme="minorHAnsi" w:cstheme="minorHAnsi"/>
        </w:rPr>
        <w:t xml:space="preserve"> l’efficienza e la capacità di offrire le risposte attese dai cittadini, favorendo la valorizzazione di tutte le professionalità </w:t>
      </w:r>
      <w:proofErr w:type="gramStart"/>
      <w:r w:rsidRPr="00E00A1C">
        <w:rPr>
          <w:rFonts w:asciiTheme="minorHAnsi" w:hAnsiTheme="minorHAnsi" w:cstheme="minorHAnsi"/>
        </w:rPr>
        <w:t>socio-sanitarie</w:t>
      </w:r>
      <w:proofErr w:type="gramEnd"/>
      <w:r w:rsidRPr="00E00A1C">
        <w:rPr>
          <w:rFonts w:asciiTheme="minorHAnsi" w:hAnsiTheme="minorHAnsi" w:cstheme="minorHAnsi"/>
        </w:rPr>
        <w:t>, riconoscendone il valore assoluto a fondamento del Sistema Sanitario Nazionale.</w:t>
      </w:r>
    </w:p>
    <w:p w:rsidR="00713F60" w:rsidRPr="00E00A1C" w:rsidRDefault="00713F60" w:rsidP="00713F60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6404"/>
          <w:tab w:val="right" w:pos="9922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  <w:color w:val="auto"/>
        </w:rPr>
      </w:pPr>
      <w:r w:rsidRPr="00E00A1C">
        <w:rPr>
          <w:rFonts w:asciiTheme="minorHAnsi" w:hAnsiTheme="minorHAnsi" w:cstheme="minorHAnsi"/>
          <w:b/>
        </w:rPr>
        <w:lastRenderedPageBreak/>
        <w:t>Istituire un Forum delle diseguaglianze</w:t>
      </w:r>
      <w:r w:rsidRPr="00E00A1C">
        <w:rPr>
          <w:rFonts w:asciiTheme="minorHAnsi" w:hAnsiTheme="minorHAnsi" w:cstheme="minorHAnsi"/>
        </w:rPr>
        <w:t xml:space="preserve"> per focalizzare l’attenzione sui processi che generano marginalità sociale e </w:t>
      </w:r>
      <w:r w:rsidRPr="00E00A1C">
        <w:rPr>
          <w:rFonts w:asciiTheme="minorHAnsi" w:hAnsiTheme="minorHAnsi" w:cstheme="minorHAnsi"/>
          <w:color w:val="auto"/>
        </w:rPr>
        <w:t xml:space="preserve">tematiche legate alla sicurezza e alla prevenzione delle fragilità che, una volta conclamate, si scaricherebbero totalmente sui costi del sistema </w:t>
      </w:r>
      <w:proofErr w:type="gramStart"/>
      <w:r w:rsidRPr="00E00A1C">
        <w:rPr>
          <w:rFonts w:asciiTheme="minorHAnsi" w:hAnsiTheme="minorHAnsi" w:cstheme="minorHAnsi"/>
          <w:color w:val="auto"/>
        </w:rPr>
        <w:t>socio-sanitario</w:t>
      </w:r>
      <w:proofErr w:type="gramEnd"/>
      <w:r w:rsidRPr="00E00A1C">
        <w:rPr>
          <w:rFonts w:asciiTheme="minorHAnsi" w:hAnsiTheme="minorHAnsi" w:cstheme="minorHAnsi"/>
          <w:color w:val="auto"/>
        </w:rPr>
        <w:t>.</w:t>
      </w:r>
    </w:p>
    <w:p w:rsidR="00713F60" w:rsidRPr="00E00A1C" w:rsidRDefault="00713F60" w:rsidP="00713F60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6404"/>
          <w:tab w:val="right" w:pos="9922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  <w:color w:val="auto"/>
        </w:rPr>
      </w:pPr>
      <w:r w:rsidRPr="00E00A1C">
        <w:rPr>
          <w:rFonts w:asciiTheme="minorHAnsi" w:hAnsiTheme="minorHAnsi" w:cstheme="minorHAnsi"/>
          <w:b/>
        </w:rPr>
        <w:t>Consentire alle Istituzioni Pubbliche di Assistenza e Beneficienza (I.P.A.B) di poter operare al pari di altri competitor privati</w:t>
      </w:r>
      <w:r w:rsidRPr="00E00A1C">
        <w:rPr>
          <w:rFonts w:asciiTheme="minorHAnsi" w:hAnsiTheme="minorHAnsi" w:cstheme="minorHAnsi"/>
        </w:rPr>
        <w:t xml:space="preserve">, nell’ambito di politiche pubbliche </w:t>
      </w:r>
      <w:proofErr w:type="gramStart"/>
      <w:r w:rsidRPr="00E00A1C">
        <w:rPr>
          <w:rFonts w:asciiTheme="minorHAnsi" w:hAnsiTheme="minorHAnsi" w:cstheme="minorHAnsi"/>
        </w:rPr>
        <w:t>socio</w:t>
      </w:r>
      <w:r w:rsidR="00B459F8">
        <w:rPr>
          <w:rFonts w:asciiTheme="minorHAnsi" w:hAnsiTheme="minorHAnsi" w:cstheme="minorHAnsi"/>
        </w:rPr>
        <w:t>-</w:t>
      </w:r>
      <w:r w:rsidRPr="00E00A1C">
        <w:rPr>
          <w:rFonts w:asciiTheme="minorHAnsi" w:hAnsiTheme="minorHAnsi" w:cstheme="minorHAnsi"/>
        </w:rPr>
        <w:t>sanitarie</w:t>
      </w:r>
      <w:proofErr w:type="gramEnd"/>
      <w:r w:rsidRPr="00E00A1C">
        <w:rPr>
          <w:rFonts w:asciiTheme="minorHAnsi" w:hAnsiTheme="minorHAnsi" w:cstheme="minorHAnsi"/>
        </w:rPr>
        <w:t xml:space="preserve"> (anziani, minori, disabili, etc.), conservando la loro vocazione originaria di carità e di assistenza declinate sulla base dei bisogni delle persone fragili, delle loro famiglie e della comunità, attuando un’assistenza di qualità, sostenibile ed efficace.</w:t>
      </w:r>
    </w:p>
    <w:p w:rsidR="00713F60" w:rsidRPr="00E00A1C" w:rsidRDefault="00713F60" w:rsidP="00713F60">
      <w:pPr>
        <w:pStyle w:val="Paragrafoelenco"/>
        <w:numPr>
          <w:ilvl w:val="0"/>
          <w:numId w:val="1"/>
        </w:numPr>
        <w:spacing w:after="120" w:line="276" w:lineRule="auto"/>
        <w:ind w:left="425" w:hanging="425"/>
        <w:jc w:val="both"/>
        <w:rPr>
          <w:rFonts w:cstheme="minorHAnsi"/>
        </w:rPr>
      </w:pPr>
      <w:r w:rsidRPr="00E00A1C">
        <w:rPr>
          <w:rFonts w:cstheme="minorHAnsi"/>
          <w:b/>
        </w:rPr>
        <w:t>Favorire la realizzazione di un’Alleanza Sociale</w:t>
      </w:r>
      <w:r w:rsidRPr="00E00A1C">
        <w:rPr>
          <w:rFonts w:cstheme="minorHAnsi"/>
        </w:rPr>
        <w:t xml:space="preserve"> e promuovere il </w:t>
      </w:r>
      <w:r w:rsidRPr="00B459F8">
        <w:rPr>
          <w:rFonts w:cstheme="minorHAnsi"/>
          <w:b/>
          <w:i/>
        </w:rPr>
        <w:t>Welfare Generativo</w:t>
      </w:r>
      <w:r w:rsidRPr="00E00A1C">
        <w:rPr>
          <w:rFonts w:cstheme="minorHAnsi"/>
        </w:rPr>
        <w:t xml:space="preserve"> con nuovi approcci volti a rafforzare la fiducia e il ruolo degli operatori della sanità e del sociale,</w:t>
      </w:r>
      <w:r w:rsidRPr="00E00A1C">
        <w:rPr>
          <w:rFonts w:cstheme="minorHAnsi"/>
          <w:b/>
        </w:rPr>
        <w:t xml:space="preserve"> </w:t>
      </w:r>
      <w:r w:rsidRPr="00E00A1C">
        <w:rPr>
          <w:rFonts w:cstheme="minorHAnsi"/>
        </w:rPr>
        <w:t xml:space="preserve">sostenendo la partecipazione attiva ed efficace dei cittadini e del volontariato, tramite </w:t>
      </w:r>
      <w:r w:rsidRPr="00E00A1C">
        <w:rPr>
          <w:rFonts w:cstheme="minorHAnsi"/>
          <w:b/>
        </w:rPr>
        <w:t>processi di formazione e informazione continua,</w:t>
      </w:r>
      <w:r w:rsidRPr="00E00A1C">
        <w:rPr>
          <w:rFonts w:cstheme="minorHAnsi"/>
        </w:rPr>
        <w:t xml:space="preserve"> volti al miglioramento della qualità e dei processi di cura, venendo incontro alle esigenze delle famiglie.</w:t>
      </w:r>
    </w:p>
    <w:p w:rsidR="00713F60" w:rsidRPr="00E00A1C" w:rsidRDefault="00713F60" w:rsidP="00713F60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6404"/>
          <w:tab w:val="right" w:pos="9922"/>
        </w:tabs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E00A1C">
        <w:rPr>
          <w:rFonts w:asciiTheme="minorHAnsi" w:hAnsiTheme="minorHAnsi" w:cstheme="minorHAnsi"/>
          <w:b/>
        </w:rPr>
        <w:t>Promuovere l’Alleanza Terapeutica, il Patto di Ospitalità</w:t>
      </w:r>
      <w:r w:rsidRPr="00E00A1C">
        <w:rPr>
          <w:rFonts w:asciiTheme="minorHAnsi" w:hAnsiTheme="minorHAnsi" w:cstheme="minorHAnsi"/>
        </w:rPr>
        <w:t>*</w:t>
      </w:r>
      <w:r w:rsidRPr="00E00A1C">
        <w:rPr>
          <w:rFonts w:asciiTheme="minorHAnsi" w:hAnsiTheme="minorHAnsi" w:cstheme="minorHAnsi"/>
          <w:b/>
        </w:rPr>
        <w:t xml:space="preserve"> e il Codice Deontologico</w:t>
      </w:r>
      <w:r w:rsidRPr="00E00A1C">
        <w:rPr>
          <w:rFonts w:asciiTheme="minorHAnsi" w:hAnsiTheme="minorHAnsi" w:cstheme="minorHAnsi"/>
        </w:rPr>
        <w:t>* di Servizio al fine di ridurre la distanza tra gli operatori</w:t>
      </w:r>
      <w:r w:rsidR="00B459F8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proofErr w:type="gramStart"/>
      <w:r w:rsidRPr="00E00A1C">
        <w:rPr>
          <w:rFonts w:asciiTheme="minorHAnsi" w:hAnsiTheme="minorHAnsi" w:cstheme="minorHAnsi"/>
        </w:rPr>
        <w:t>socio-sanitari</w:t>
      </w:r>
      <w:proofErr w:type="gramEnd"/>
      <w:r w:rsidRPr="00E00A1C">
        <w:rPr>
          <w:rFonts w:asciiTheme="minorHAnsi" w:hAnsiTheme="minorHAnsi" w:cstheme="minorHAnsi"/>
        </w:rPr>
        <w:t xml:space="preserve"> e la cittadinanza rafforzando l’assunzione di responsabilità collettiva e favorendo la lotta agli sprechi.</w:t>
      </w:r>
    </w:p>
    <w:p w:rsidR="00713F60" w:rsidRDefault="00713F60" w:rsidP="00713F60">
      <w:pPr>
        <w:rPr>
          <w:rFonts w:ascii="Times" w:eastAsia="Times New Roman" w:hAnsi="Times" w:cs="Calibri"/>
          <w:color w:val="00000A"/>
          <w:kern w:val="3"/>
          <w:sz w:val="26"/>
          <w:szCs w:val="26"/>
          <w:lang w:eastAsia="zh-CN"/>
        </w:rPr>
      </w:pPr>
      <w:r>
        <w:rPr>
          <w:rFonts w:ascii="Times" w:hAnsi="Times" w:cs="Calibri"/>
          <w:sz w:val="26"/>
          <w:szCs w:val="26"/>
        </w:rPr>
        <w:br w:type="page"/>
      </w:r>
    </w:p>
    <w:p w:rsidR="00713F60" w:rsidRDefault="00713F60"/>
    <w:sectPr w:rsidR="00713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C116E"/>
    <w:multiLevelType w:val="multilevel"/>
    <w:tmpl w:val="4208AAA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60"/>
    <w:rsid w:val="00713F60"/>
    <w:rsid w:val="00B4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7A9A"/>
  <w15:chartTrackingRefBased/>
  <w15:docId w15:val="{4231E790-F6BC-446D-903C-9A20D30B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F6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13F60"/>
    <w:pPr>
      <w:tabs>
        <w:tab w:val="center" w:pos="4819"/>
        <w:tab w:val="right" w:pos="9638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713F60"/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71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della valle</dc:creator>
  <cp:keywords/>
  <dc:description/>
  <cp:lastModifiedBy>mauro della valle</cp:lastModifiedBy>
  <cp:revision>2</cp:revision>
  <dcterms:created xsi:type="dcterms:W3CDTF">2019-05-03T17:43:00Z</dcterms:created>
  <dcterms:modified xsi:type="dcterms:W3CDTF">2019-05-03T17:43:00Z</dcterms:modified>
</cp:coreProperties>
</file>